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B4" w:rsidRPr="00836E0F" w:rsidRDefault="00F52324" w:rsidP="00F52324">
      <w:pPr>
        <w:jc w:val="center"/>
        <w:rPr>
          <w:rFonts w:cs="B Nazanin" w:hint="cs"/>
          <w:b/>
          <w:bCs/>
          <w:color w:val="000000" w:themeColor="text1"/>
          <w:sz w:val="36"/>
          <w:szCs w:val="36"/>
          <w:lang w:bidi="fa-IR"/>
        </w:rPr>
      </w:pPr>
      <w:r w:rsidRPr="00836E0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شاخص های زیج حیاتی</w:t>
      </w:r>
      <w:bookmarkStart w:id="0" w:name="_GoBack"/>
      <w:bookmarkEnd w:id="0"/>
    </w:p>
    <w:tbl>
      <w:tblPr>
        <w:tblpPr w:leftFromText="180" w:rightFromText="180" w:vertAnchor="page" w:horzAnchor="margin" w:tblpXSpec="center" w:tblpY="2206"/>
        <w:bidiVisual/>
        <w:tblW w:w="8985" w:type="dxa"/>
        <w:tblLook w:val="04A0" w:firstRow="1" w:lastRow="0" w:firstColumn="1" w:lastColumn="0" w:noHBand="0" w:noVBand="1"/>
      </w:tblPr>
      <w:tblGrid>
        <w:gridCol w:w="3971"/>
        <w:gridCol w:w="285"/>
        <w:gridCol w:w="1047"/>
        <w:gridCol w:w="1047"/>
        <w:gridCol w:w="1047"/>
        <w:gridCol w:w="284"/>
        <w:gridCol w:w="1304"/>
      </w:tblGrid>
      <w:tr w:rsidR="00F52324" w:rsidRPr="00F52324" w:rsidTr="00D60578">
        <w:trPr>
          <w:trHeight w:val="41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52324"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 xml:space="preserve">کل </w:t>
            </w: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جمعيت تحت پوشش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تعداد خانوار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17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بعد خانوار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54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زیر یکماه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زير يكسال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زير 5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زير 15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15 تا 64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4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65 سال و بالاتر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50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نسبت درصد سرباري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14 - 10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17-15ساله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19 - 18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24 - 20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29 - 25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4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34 - 30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6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39 - 35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44 - 40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49 - 45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همسردار54-50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54 - 10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D60578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54 - 15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tbl>
      <w:tblPr>
        <w:tblpPr w:leftFromText="180" w:rightFromText="180" w:vertAnchor="page" w:horzAnchor="margin" w:tblpXSpec="center" w:tblpY="1156"/>
        <w:bidiVisual/>
        <w:tblW w:w="9021" w:type="dxa"/>
        <w:tblLook w:val="04A0" w:firstRow="1" w:lastRow="0" w:firstColumn="1" w:lastColumn="0" w:noHBand="0" w:noVBand="1"/>
      </w:tblPr>
      <w:tblGrid>
        <w:gridCol w:w="6"/>
        <w:gridCol w:w="3994"/>
        <w:gridCol w:w="285"/>
        <w:gridCol w:w="1034"/>
        <w:gridCol w:w="15"/>
        <w:gridCol w:w="1034"/>
        <w:gridCol w:w="15"/>
        <w:gridCol w:w="1034"/>
        <w:gridCol w:w="15"/>
        <w:gridCol w:w="321"/>
        <w:gridCol w:w="1268"/>
      </w:tblGrid>
      <w:tr w:rsidR="00836E0F" w:rsidRPr="007A4B1C" w:rsidTr="00836E0F">
        <w:trPr>
          <w:gridBefore w:val="1"/>
          <w:wBefore w:w="6" w:type="dxa"/>
          <w:trHeight w:val="558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lastRenderedPageBreak/>
              <w:t>ميزان خام تولد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44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عمومي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468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10تا14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702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15 تا 19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734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20 تا 24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25 تا 29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30 تا 34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35 تا 39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40 تا 44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45 تا 49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trHeight w:val="67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50 تا 54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67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كلي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578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نسبت جنسي در بدو تولد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67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تجديد نسل ناخالص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67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رشد طبيعي جمعيت ( درصد 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67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خانوار استفاده کننده از نمک ید دار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7A4B1C" w:rsidRPr="007A4B1C" w:rsidTr="00836E0F">
        <w:trPr>
          <w:gridBefore w:val="1"/>
          <w:wBefore w:w="6" w:type="dxa"/>
          <w:trHeight w:val="554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وضیت مهاجرت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7A4B1C" w:rsidTr="00836E0F">
        <w:trPr>
          <w:gridBefore w:val="1"/>
          <w:wBefore w:w="6" w:type="dxa"/>
          <w:trHeight w:val="681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4D4C0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15 تا 19 ساله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B1C" w:rsidRPr="007A4B1C" w:rsidRDefault="007A4B1C" w:rsidP="00836E0F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right" w:tblpY="-539"/>
        <w:bidiVisual/>
        <w:tblW w:w="9210" w:type="dxa"/>
        <w:tblLook w:val="04A0" w:firstRow="1" w:lastRow="0" w:firstColumn="1" w:lastColumn="0" w:noHBand="0" w:noVBand="1"/>
      </w:tblPr>
      <w:tblGrid>
        <w:gridCol w:w="4247"/>
        <w:gridCol w:w="342"/>
        <w:gridCol w:w="342"/>
        <w:gridCol w:w="342"/>
        <w:gridCol w:w="2661"/>
        <w:gridCol w:w="1276"/>
      </w:tblGrid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lastRenderedPageBreak/>
              <w:t>تعداد زايمانهاي چند قلو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چند قلويي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40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مرده زايي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40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با وزن 2500 گرم و بيشتر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با وزن  كمتر از2500 گرم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وزن شده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زايمانهاي انجام شده در بيمارستان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زايمانهاي انجام شده توسط فرد دوره نديده در منزل به كل زايمانها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30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استفاده از نمك يددار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75"/>
        </w:trPr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ميزانهاي مرگ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خام مرگ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نوزادان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زير يكسال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 مير زير پنج سال به مواليد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 مير زير پنج سال به جمعيت زير پنج سال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30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مادران در اثر عوارض بارداري و زايمان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45"/>
        </w:trPr>
        <w:tc>
          <w:tcPr>
            <w:tcW w:w="9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rtl/>
              </w:rPr>
              <w:t>ميزانهاي مرگ اختصاصي علتي در گروه سني زير پنج سال در 1000 نفر جمعيت زير 5سال</w:t>
            </w: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عفونتهاي تنفسي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اسهال و استفراغ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حوادث ، مسموميتها ، سوختگيها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عارضه كمبود وزن هنگام تولد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نارسي نوزاد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بيماريهاي قابل پيشگيري با واكسن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مرگ نوزاد از صدمات زايماني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ناهنجاريهاي مادرزادي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30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ساير علل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45"/>
        </w:trPr>
        <w:tc>
          <w:tcPr>
            <w:tcW w:w="9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rtl/>
              </w:rPr>
              <w:t>ميزانهاي مرگ اختصاصي علتي در گروه سني زير پنج سال در 1000تولد زنده</w:t>
            </w: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عفونتهاي تنفسي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اسهال و استفراغ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حوادث ، مسموميتها ، سوختگيها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عارضه كمبود وزن هنگام تولد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نارسي نوزاد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بيماريهاي قابل پيشگيري با واكسن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مرگ نوزاد از صدمات زايماني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ناهنجاريهاي مادرزادي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ساير علل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زایمان طبیعی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سزارین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10تا 54 ساله بی فرزند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836E0F" w:rsidRPr="00836E0F" w:rsidTr="00836E0F">
        <w:trPr>
          <w:trHeight w:val="315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10تا 54 ساله تک فرزند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0F" w:rsidRPr="00836E0F" w:rsidRDefault="00836E0F" w:rsidP="00836E0F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52324" w:rsidRDefault="00F52324" w:rsidP="00836E0F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sectPr w:rsidR="00F52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7D" w:rsidRDefault="006C2B7D" w:rsidP="00F52324">
      <w:pPr>
        <w:spacing w:after="0" w:line="240" w:lineRule="auto"/>
      </w:pPr>
      <w:r>
        <w:separator/>
      </w:r>
    </w:p>
  </w:endnote>
  <w:endnote w:type="continuationSeparator" w:id="0">
    <w:p w:rsidR="006C2B7D" w:rsidRDefault="006C2B7D" w:rsidP="00F5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7D" w:rsidRDefault="006C2B7D" w:rsidP="00F52324">
      <w:pPr>
        <w:spacing w:after="0" w:line="240" w:lineRule="auto"/>
      </w:pPr>
      <w:r>
        <w:separator/>
      </w:r>
    </w:p>
  </w:footnote>
  <w:footnote w:type="continuationSeparator" w:id="0">
    <w:p w:rsidR="006C2B7D" w:rsidRDefault="006C2B7D" w:rsidP="00F52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24"/>
    <w:rsid w:val="006C2B7D"/>
    <w:rsid w:val="007A4B1C"/>
    <w:rsid w:val="00836E0F"/>
    <w:rsid w:val="00D60578"/>
    <w:rsid w:val="00D627B4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F1C7"/>
  <w15:chartTrackingRefBased/>
  <w15:docId w15:val="{D4247344-3FB1-4AC6-BC34-7BD0813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24"/>
  </w:style>
  <w:style w:type="paragraph" w:styleId="Footer">
    <w:name w:val="footer"/>
    <w:basedOn w:val="Normal"/>
    <w:link w:val="Foot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 Sekhavatmanesh</dc:creator>
  <cp:keywords/>
  <dc:description/>
  <cp:lastModifiedBy>Fatemeh  Sekhavatmanesh</cp:lastModifiedBy>
  <cp:revision>1</cp:revision>
  <dcterms:created xsi:type="dcterms:W3CDTF">2023-06-12T08:00:00Z</dcterms:created>
  <dcterms:modified xsi:type="dcterms:W3CDTF">2023-06-12T08:56:00Z</dcterms:modified>
</cp:coreProperties>
</file>